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6BF8" w14:textId="63427E35" w:rsidR="003B011C" w:rsidRDefault="003B011C" w:rsidP="003B011C">
      <w:pPr>
        <w:pStyle w:val="NormalWeb"/>
        <w:spacing w:before="0" w:beforeAutospacing="0" w:after="0" w:afterAutospacing="0"/>
        <w:jc w:val="center"/>
        <w:rPr>
          <w:rFonts w:ascii="Century Gothic" w:eastAsia="+mn-ea" w:hAnsi="Century Gothic" w:cs="+mn-cs"/>
          <w:b/>
          <w:bCs/>
          <w:color w:val="000000"/>
          <w:kern w:val="24"/>
          <w:sz w:val="36"/>
          <w:szCs w:val="36"/>
          <w:u w:val="single"/>
        </w:rPr>
      </w:pPr>
      <w:r>
        <w:rPr>
          <w:rFonts w:ascii="Century Gothic" w:eastAsia="+mn-ea" w:hAnsi="Century Gothic" w:cs="+mn-cs"/>
          <w:b/>
          <w:bCs/>
          <w:color w:val="000000"/>
          <w:kern w:val="24"/>
          <w:sz w:val="36"/>
          <w:szCs w:val="36"/>
          <w:u w:val="single"/>
        </w:rPr>
        <w:t>Evolution du règlement à partir du 1</w:t>
      </w:r>
      <w:r w:rsidRPr="003B011C">
        <w:rPr>
          <w:rFonts w:ascii="Century Gothic" w:eastAsia="+mn-ea" w:hAnsi="Century Gothic" w:cs="+mn-cs"/>
          <w:b/>
          <w:bCs/>
          <w:color w:val="000000"/>
          <w:kern w:val="24"/>
          <w:sz w:val="36"/>
          <w:szCs w:val="36"/>
          <w:u w:val="single"/>
          <w:vertAlign w:val="superscript"/>
        </w:rPr>
        <w:t>er</w:t>
      </w:r>
      <w:r>
        <w:rPr>
          <w:rFonts w:ascii="Century Gothic" w:eastAsia="+mn-ea" w:hAnsi="Century Gothic" w:cs="+mn-cs"/>
          <w:b/>
          <w:bCs/>
          <w:color w:val="000000"/>
          <w:kern w:val="24"/>
          <w:sz w:val="36"/>
          <w:szCs w:val="36"/>
          <w:u w:val="single"/>
        </w:rPr>
        <w:t xml:space="preserve"> septembre 2022</w:t>
      </w:r>
    </w:p>
    <w:p w14:paraId="4A27C2A6" w14:textId="77777777" w:rsidR="003B011C" w:rsidRDefault="003B011C" w:rsidP="003B011C">
      <w:pPr>
        <w:pStyle w:val="NormalWeb"/>
        <w:spacing w:before="0" w:beforeAutospacing="0" w:after="0" w:afterAutospacing="0"/>
        <w:jc w:val="center"/>
        <w:rPr>
          <w:rFonts w:ascii="Century Gothic" w:eastAsia="+mn-ea" w:hAnsi="Century Gothic" w:cs="+mn-cs"/>
          <w:b/>
          <w:bCs/>
          <w:color w:val="000000"/>
          <w:kern w:val="24"/>
          <w:sz w:val="36"/>
          <w:szCs w:val="36"/>
          <w:u w:val="single"/>
        </w:rPr>
      </w:pPr>
    </w:p>
    <w:p w14:paraId="60F9F673" w14:textId="77777777" w:rsidR="003B011C" w:rsidRDefault="003B011C" w:rsidP="003B011C">
      <w:pPr>
        <w:pStyle w:val="NormalWeb"/>
        <w:spacing w:before="0" w:beforeAutospacing="0" w:after="0" w:afterAutospacing="0"/>
        <w:jc w:val="center"/>
        <w:rPr>
          <w:rFonts w:ascii="Century Gothic" w:eastAsia="+mn-ea" w:hAnsi="Century Gothic" w:cs="+mn-cs"/>
          <w:b/>
          <w:bCs/>
          <w:color w:val="000000"/>
          <w:kern w:val="24"/>
          <w:sz w:val="36"/>
          <w:szCs w:val="36"/>
          <w:u w:val="single"/>
        </w:rPr>
      </w:pPr>
    </w:p>
    <w:p w14:paraId="2E286EEC" w14:textId="7A6EC8C7" w:rsidR="003B011C" w:rsidRDefault="003B011C" w:rsidP="003B011C">
      <w:pPr>
        <w:pStyle w:val="NormalWeb"/>
        <w:spacing w:before="0" w:beforeAutospacing="0" w:after="0" w:afterAutospacing="0"/>
        <w:jc w:val="center"/>
        <w:rPr>
          <w:rFonts w:ascii="Century Gothic" w:eastAsia="+mn-ea" w:hAnsi="Century Gothic" w:cs="+mn-cs"/>
          <w:b/>
          <w:bCs/>
          <w:color w:val="000000"/>
          <w:kern w:val="24"/>
          <w:sz w:val="36"/>
          <w:szCs w:val="36"/>
          <w:u w:val="single"/>
        </w:rPr>
      </w:pPr>
      <w:r>
        <w:rPr>
          <w:rFonts w:ascii="Century Gothic" w:eastAsia="+mn-ea" w:hAnsi="Century Gothic" w:cs="+mn-cs"/>
          <w:b/>
          <w:bCs/>
          <w:color w:val="000000"/>
          <w:kern w:val="24"/>
          <w:sz w:val="36"/>
          <w:szCs w:val="36"/>
          <w:u w:val="single"/>
        </w:rPr>
        <w:t>UV.4 modalités de la validation du 1</w:t>
      </w:r>
      <w:r>
        <w:rPr>
          <w:rFonts w:ascii="Century Gothic" w:eastAsia="+mn-ea" w:hAnsi="Century Gothic" w:cs="+mn-cs"/>
          <w:b/>
          <w:bCs/>
          <w:color w:val="000000"/>
          <w:kern w:val="24"/>
          <w:position w:val="11"/>
          <w:sz w:val="36"/>
          <w:szCs w:val="36"/>
          <w:u w:val="single"/>
          <w:vertAlign w:val="superscript"/>
        </w:rPr>
        <w:t>er</w:t>
      </w:r>
      <w:r>
        <w:rPr>
          <w:rFonts w:ascii="Century Gothic" w:eastAsia="+mn-ea" w:hAnsi="Century Gothic" w:cs="+mn-cs"/>
          <w:b/>
          <w:bCs/>
          <w:color w:val="000000"/>
          <w:kern w:val="24"/>
          <w:sz w:val="36"/>
          <w:szCs w:val="36"/>
          <w:u w:val="single"/>
        </w:rPr>
        <w:t xml:space="preserve"> au 2</w:t>
      </w:r>
      <w:proofErr w:type="spellStart"/>
      <w:r>
        <w:rPr>
          <w:rFonts w:ascii="Century Gothic" w:eastAsia="+mn-ea" w:hAnsi="Century Gothic" w:cs="+mn-cs"/>
          <w:b/>
          <w:bCs/>
          <w:color w:val="000000"/>
          <w:kern w:val="24"/>
          <w:position w:val="11"/>
          <w:sz w:val="36"/>
          <w:szCs w:val="36"/>
          <w:u w:val="single"/>
          <w:vertAlign w:val="superscript"/>
        </w:rPr>
        <w:t>ème</w:t>
      </w:r>
      <w:proofErr w:type="spellEnd"/>
      <w:r>
        <w:rPr>
          <w:rFonts w:ascii="Century Gothic" w:eastAsia="+mn-ea" w:hAnsi="Century Gothic" w:cs="+mn-cs"/>
          <w:b/>
          <w:bCs/>
          <w:color w:val="000000"/>
          <w:kern w:val="24"/>
          <w:sz w:val="36"/>
          <w:szCs w:val="36"/>
          <w:u w:val="single"/>
        </w:rPr>
        <w:t xml:space="preserve"> DAN</w:t>
      </w:r>
    </w:p>
    <w:p w14:paraId="07196A77" w14:textId="77777777" w:rsidR="00DC53C3" w:rsidRDefault="00DC53C3" w:rsidP="003B011C">
      <w:pPr>
        <w:pStyle w:val="NormalWeb"/>
        <w:spacing w:before="0" w:beforeAutospacing="0" w:after="0" w:afterAutospacing="0"/>
        <w:jc w:val="center"/>
        <w:rPr>
          <w:rFonts w:ascii="Century Gothic" w:eastAsia="+mn-ea" w:hAnsi="Century Gothic" w:cs="+mn-cs"/>
          <w:b/>
          <w:bCs/>
          <w:color w:val="000000"/>
          <w:kern w:val="24"/>
          <w:sz w:val="36"/>
          <w:szCs w:val="36"/>
          <w:u w:val="single"/>
        </w:rPr>
      </w:pPr>
    </w:p>
    <w:p w14:paraId="10571341" w14:textId="77777777" w:rsidR="003B011C" w:rsidRDefault="003B011C" w:rsidP="003B011C">
      <w:pPr>
        <w:pStyle w:val="NormalWeb"/>
        <w:spacing w:before="0" w:beforeAutospacing="0" w:after="0" w:afterAutospacing="0"/>
        <w:jc w:val="center"/>
      </w:pPr>
    </w:p>
    <w:p w14:paraId="6034167E" w14:textId="77777777" w:rsidR="003B011C" w:rsidRDefault="003B011C" w:rsidP="003B011C">
      <w:pPr>
        <w:pStyle w:val="NormalWeb"/>
        <w:spacing w:before="0" w:beforeAutospacing="0" w:after="0" w:afterAutospacing="0"/>
        <w:jc w:val="both"/>
      </w:pPr>
      <w:r>
        <w:rPr>
          <w:rFonts w:ascii="Century Gothic" w:eastAsia="+mn-ea" w:hAnsi="Century Gothic" w:cs="+mn-cs"/>
          <w:color w:val="000000"/>
          <w:kern w:val="24"/>
          <w:sz w:val="36"/>
          <w:szCs w:val="36"/>
        </w:rPr>
        <w:t>- Si le candidat a validé une ou plusieurs autres UV (UV1, UV2, UV3) avant le 1er septembre 2022, et que l’enseignant a validé l’UV4 et l’a authentifiée sur le passeport sportif avant le 1 er septembre 2022, l’UV4 est acquise. Nous estimons que le candidat a débuté son parcours pour l’obtention du grade.</w:t>
      </w:r>
    </w:p>
    <w:p w14:paraId="148CD78F" w14:textId="77777777" w:rsidR="003B011C" w:rsidRDefault="003B011C" w:rsidP="003B011C">
      <w:pPr>
        <w:pStyle w:val="NormalWeb"/>
        <w:spacing w:before="0" w:beforeAutospacing="0" w:after="0" w:afterAutospacing="0"/>
        <w:jc w:val="center"/>
        <w:rPr>
          <w:rFonts w:ascii="Century Gothic" w:eastAsia="+mn-ea" w:hAnsi="Century Gothic" w:cs="+mn-cs"/>
          <w:color w:val="000000"/>
          <w:kern w:val="24"/>
          <w:sz w:val="36"/>
          <w:szCs w:val="36"/>
        </w:rPr>
      </w:pPr>
    </w:p>
    <w:p w14:paraId="11B8453C" w14:textId="77777777" w:rsidR="003B011C" w:rsidRDefault="003B011C" w:rsidP="003B011C">
      <w:pPr>
        <w:pStyle w:val="NormalWeb"/>
        <w:spacing w:before="0" w:beforeAutospacing="0" w:after="0" w:afterAutospacing="0"/>
        <w:jc w:val="center"/>
        <w:rPr>
          <w:rFonts w:ascii="Century Gothic" w:eastAsia="+mn-ea" w:hAnsi="Century Gothic" w:cs="+mn-cs"/>
          <w:color w:val="000000"/>
          <w:kern w:val="24"/>
          <w:sz w:val="36"/>
          <w:szCs w:val="36"/>
        </w:rPr>
      </w:pPr>
    </w:p>
    <w:p w14:paraId="494FD9E8" w14:textId="7A365719" w:rsidR="003B011C" w:rsidRDefault="003B011C" w:rsidP="003B011C">
      <w:pPr>
        <w:pStyle w:val="NormalWeb"/>
        <w:spacing w:before="0" w:beforeAutospacing="0" w:after="0" w:afterAutospacing="0"/>
        <w:jc w:val="center"/>
      </w:pPr>
      <w:r>
        <w:rPr>
          <w:rFonts w:ascii="Century Gothic" w:eastAsia="+mn-ea" w:hAnsi="Century Gothic" w:cs="+mn-cs"/>
          <w:color w:val="000000"/>
          <w:kern w:val="24"/>
          <w:sz w:val="36"/>
          <w:szCs w:val="36"/>
        </w:rPr>
        <w:t xml:space="preserve"> </w:t>
      </w:r>
    </w:p>
    <w:p w14:paraId="53FFDC63" w14:textId="77777777" w:rsidR="003B011C" w:rsidRDefault="003B011C" w:rsidP="003B011C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+mn-cs"/>
          <w:color w:val="000000"/>
          <w:kern w:val="24"/>
          <w:sz w:val="36"/>
          <w:szCs w:val="36"/>
        </w:rPr>
      </w:pPr>
      <w:r>
        <w:rPr>
          <w:rFonts w:ascii="Century Gothic" w:eastAsia="+mn-ea" w:hAnsi="Century Gothic" w:cs="+mn-cs"/>
          <w:color w:val="000000"/>
          <w:kern w:val="24"/>
          <w:sz w:val="36"/>
          <w:szCs w:val="36"/>
        </w:rPr>
        <w:t>- Si le candidat n’a pas obtenu d’autres UV (UV1, UV2, UV3) avant le 1er septembre 2022, le candidat devra présenter l’UV4 nouvelle règlementation, même si cette UV a été authentifiée par l’enseignant sous l’ancienne règlementation.</w:t>
      </w:r>
    </w:p>
    <w:p w14:paraId="1027811F" w14:textId="77777777" w:rsidR="003B011C" w:rsidRDefault="003B011C" w:rsidP="003B011C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+mn-cs"/>
          <w:color w:val="000000"/>
          <w:kern w:val="24"/>
          <w:sz w:val="36"/>
          <w:szCs w:val="36"/>
        </w:rPr>
      </w:pPr>
    </w:p>
    <w:p w14:paraId="1A4ED647" w14:textId="77777777" w:rsidR="003B011C" w:rsidRDefault="003B011C" w:rsidP="003B011C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+mn-cs"/>
          <w:color w:val="000000"/>
          <w:kern w:val="24"/>
          <w:sz w:val="36"/>
          <w:szCs w:val="36"/>
        </w:rPr>
      </w:pPr>
    </w:p>
    <w:p w14:paraId="4F13EED7" w14:textId="77777777" w:rsidR="00DC53C3" w:rsidRDefault="00DC53C3" w:rsidP="003B011C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+mn-cs"/>
          <w:color w:val="000000"/>
          <w:kern w:val="24"/>
          <w:sz w:val="36"/>
          <w:szCs w:val="36"/>
        </w:rPr>
      </w:pPr>
    </w:p>
    <w:p w14:paraId="0C9CE7A1" w14:textId="77777777" w:rsidR="00DC53C3" w:rsidRDefault="00DC53C3" w:rsidP="003B011C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+mn-cs"/>
          <w:color w:val="000000"/>
          <w:kern w:val="24"/>
          <w:sz w:val="36"/>
          <w:szCs w:val="36"/>
        </w:rPr>
      </w:pPr>
    </w:p>
    <w:p w14:paraId="176775F8" w14:textId="7516078E" w:rsidR="003B011C" w:rsidRDefault="003B011C" w:rsidP="00DC53C3">
      <w:pPr>
        <w:pStyle w:val="NormalWeb"/>
        <w:spacing w:before="0" w:beforeAutospacing="0" w:after="0" w:afterAutospacing="0"/>
        <w:jc w:val="center"/>
        <w:rPr>
          <w:rFonts w:ascii="Century Gothic" w:eastAsia="+mn-ea" w:hAnsi="Century Gothic" w:cs="+mn-cs"/>
          <w:color w:val="000000"/>
          <w:kern w:val="24"/>
          <w:sz w:val="36"/>
          <w:szCs w:val="36"/>
        </w:rPr>
      </w:pPr>
      <w:r w:rsidRPr="00DC53C3">
        <w:rPr>
          <w:rFonts w:ascii="Century Gothic" w:eastAsia="+mn-ea" w:hAnsi="Century Gothic" w:cs="+mn-cs"/>
          <w:b/>
          <w:bCs/>
          <w:color w:val="000000"/>
          <w:kern w:val="24"/>
          <w:sz w:val="36"/>
          <w:szCs w:val="36"/>
          <w:u w:val="single"/>
        </w:rPr>
        <w:t>Inscription pour UV.4</w:t>
      </w:r>
      <w:r>
        <w:rPr>
          <w:rFonts w:ascii="Century Gothic" w:eastAsia="+mn-ea" w:hAnsi="Century Gothic" w:cs="+mn-cs"/>
          <w:color w:val="000000"/>
          <w:kern w:val="24"/>
          <w:sz w:val="36"/>
          <w:szCs w:val="36"/>
        </w:rPr>
        <w:t> </w:t>
      </w:r>
    </w:p>
    <w:p w14:paraId="7C15DD44" w14:textId="6DD6872A" w:rsidR="003B011C" w:rsidRDefault="003B011C" w:rsidP="003B011C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+mn-cs"/>
          <w:color w:val="000000"/>
          <w:kern w:val="24"/>
          <w:sz w:val="36"/>
          <w:szCs w:val="36"/>
        </w:rPr>
      </w:pPr>
    </w:p>
    <w:p w14:paraId="5A0C5410" w14:textId="1398B1A5" w:rsidR="003B011C" w:rsidRDefault="003B011C" w:rsidP="003B011C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+mn-cs"/>
          <w:color w:val="000000"/>
          <w:kern w:val="24"/>
          <w:sz w:val="36"/>
          <w:szCs w:val="36"/>
        </w:rPr>
      </w:pPr>
      <w:r w:rsidRPr="003B011C">
        <w:rPr>
          <w:rFonts w:ascii="Century Gothic" w:eastAsia="+mn-ea" w:hAnsi="Century Gothic" w:cs="+mn-cs"/>
          <w:b/>
          <w:bCs/>
          <w:color w:val="000000"/>
          <w:kern w:val="24"/>
          <w:sz w:val="36"/>
          <w:szCs w:val="36"/>
          <w:u w:val="single"/>
        </w:rPr>
        <w:t>SHIAI</w:t>
      </w:r>
      <w:r>
        <w:rPr>
          <w:rFonts w:ascii="Century Gothic" w:eastAsia="+mn-ea" w:hAnsi="Century Gothic" w:cs="+mn-cs"/>
          <w:color w:val="000000"/>
          <w:kern w:val="24"/>
          <w:sz w:val="36"/>
          <w:szCs w:val="36"/>
        </w:rPr>
        <w:t> : Venir s’inscrire directement à la table centrale</w:t>
      </w:r>
      <w:r w:rsidR="007E70D7">
        <w:rPr>
          <w:rFonts w:ascii="Century Gothic" w:eastAsia="+mn-ea" w:hAnsi="Century Gothic" w:cs="+mn-cs"/>
          <w:color w:val="000000"/>
          <w:kern w:val="24"/>
          <w:sz w:val="36"/>
          <w:szCs w:val="36"/>
        </w:rPr>
        <w:t>.</w:t>
      </w:r>
    </w:p>
    <w:p w14:paraId="63E3D10B" w14:textId="35D7857D" w:rsidR="007E70D7" w:rsidRDefault="007E70D7" w:rsidP="003B011C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+mn-cs"/>
          <w:color w:val="000000"/>
          <w:kern w:val="24"/>
          <w:sz w:val="36"/>
          <w:szCs w:val="36"/>
        </w:rPr>
      </w:pPr>
    </w:p>
    <w:p w14:paraId="2828D4DE" w14:textId="58AF4E79" w:rsidR="007E70D7" w:rsidRPr="007E70D7" w:rsidRDefault="007E70D7" w:rsidP="003B011C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+mn-cs"/>
          <w:color w:val="000000"/>
          <w:kern w:val="24"/>
          <w:sz w:val="36"/>
          <w:szCs w:val="36"/>
        </w:rPr>
      </w:pPr>
      <w:r w:rsidRPr="00DC53C3">
        <w:rPr>
          <w:rFonts w:ascii="Century Gothic" w:eastAsia="+mn-ea" w:hAnsi="Century Gothic" w:cs="+mn-cs"/>
          <w:b/>
          <w:bCs/>
          <w:color w:val="000000"/>
          <w:kern w:val="24"/>
          <w:sz w:val="36"/>
          <w:szCs w:val="36"/>
          <w:u w:val="single"/>
        </w:rPr>
        <w:t>Autres compétitions</w:t>
      </w:r>
      <w:r>
        <w:rPr>
          <w:rFonts w:ascii="Century Gothic" w:eastAsia="+mn-ea" w:hAnsi="Century Gothic" w:cs="+mn-cs"/>
          <w:color w:val="000000"/>
          <w:kern w:val="24"/>
          <w:sz w:val="36"/>
          <w:szCs w:val="36"/>
        </w:rPr>
        <w:t> : Se rapprocher de son Comité départeme</w:t>
      </w:r>
      <w:r w:rsidR="00DC53C3">
        <w:rPr>
          <w:rFonts w:ascii="Century Gothic" w:eastAsia="+mn-ea" w:hAnsi="Century Gothic" w:cs="+mn-cs"/>
          <w:color w:val="000000"/>
          <w:kern w:val="24"/>
          <w:sz w:val="36"/>
          <w:szCs w:val="36"/>
        </w:rPr>
        <w:t>ntal.</w:t>
      </w:r>
    </w:p>
    <w:p w14:paraId="0AF7177C" w14:textId="6544B8AE" w:rsidR="001D23E3" w:rsidRDefault="001D23E3"/>
    <w:p w14:paraId="186DD9A8" w14:textId="49D59D03" w:rsidR="003B011C" w:rsidRDefault="003B011C"/>
    <w:sectPr w:rsidR="003B011C" w:rsidSect="003B011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82"/>
    <w:rsid w:val="001D23E3"/>
    <w:rsid w:val="003B011C"/>
    <w:rsid w:val="004C4B82"/>
    <w:rsid w:val="007E70D7"/>
    <w:rsid w:val="00D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35AF"/>
  <w15:chartTrackingRefBased/>
  <w15:docId w15:val="{8113E85E-3AB0-4EAD-9358-237F115D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Bailleul</dc:creator>
  <cp:keywords/>
  <dc:description/>
  <cp:lastModifiedBy>Eric Bailleul</cp:lastModifiedBy>
  <cp:revision>3</cp:revision>
  <dcterms:created xsi:type="dcterms:W3CDTF">2022-11-23T09:03:00Z</dcterms:created>
  <dcterms:modified xsi:type="dcterms:W3CDTF">2022-11-23T09:25:00Z</dcterms:modified>
</cp:coreProperties>
</file>